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E5CF" w14:textId="77777777" w:rsidR="00552D01" w:rsidRPr="00657650" w:rsidRDefault="008211E4">
      <w:pPr>
        <w:rPr>
          <w:rFonts w:ascii="Arial" w:hAnsi="Arial" w:cs="Arial"/>
          <w:b/>
          <w:color w:val="FFFFFF" w:themeColor="background1"/>
          <w:sz w:val="30"/>
          <w:szCs w:val="30"/>
          <w:lang w:eastAsia="en-US"/>
        </w:rPr>
      </w:pPr>
      <w:r w:rsidRPr="00657650">
        <w:rPr>
          <w:rFonts w:ascii="Arial" w:hAnsi="Arial" w:cs="Arial"/>
          <w:b/>
          <w:noProof/>
          <w:color w:val="FFFFFF" w:themeColor="background1"/>
          <w:sz w:val="60"/>
          <w:szCs w:val="60"/>
          <w:lang w:val="en-US" w:eastAsia="en-US"/>
        </w:rPr>
        <w:drawing>
          <wp:anchor distT="0" distB="0" distL="114300" distR="114300" simplePos="0" relativeHeight="251658240" behindDoc="1" locked="0" layoutInCell="1" allowOverlap="1" wp14:anchorId="165ED263" wp14:editId="4EB9D128">
            <wp:simplePos x="0" y="0"/>
            <wp:positionH relativeFrom="column">
              <wp:posOffset>-546100</wp:posOffset>
            </wp:positionH>
            <wp:positionV relativeFrom="page">
              <wp:posOffset>0</wp:posOffset>
            </wp:positionV>
            <wp:extent cx="7607300" cy="282765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9">
                      <a:extLst>
                        <a:ext uri="{28A0092B-C50C-407E-A947-70E740481C1C}">
                          <a14:useLocalDpi xmlns:a14="http://schemas.microsoft.com/office/drawing/2010/main" val="0"/>
                        </a:ext>
                      </a:extLst>
                    </a:blip>
                    <a:stretch>
                      <a:fillRect/>
                    </a:stretch>
                  </pic:blipFill>
                  <pic:spPr>
                    <a:xfrm>
                      <a:off x="0" y="0"/>
                      <a:ext cx="7607300" cy="28276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657650">
        <w:rPr>
          <w:rFonts w:ascii="Arial" w:hAnsi="Arial" w:cs="Arial"/>
          <w:b/>
          <w:color w:val="FFFFFF" w:themeColor="background1"/>
          <w:sz w:val="30"/>
          <w:szCs w:val="30"/>
          <w:lang w:eastAsia="en-US"/>
        </w:rPr>
        <w:t>HARTMANN GROUP</w:t>
      </w:r>
    </w:p>
    <w:p w14:paraId="0BD91C7B" w14:textId="77777777" w:rsidR="00B071DE" w:rsidRPr="00657650" w:rsidRDefault="008211E4">
      <w:pPr>
        <w:rPr>
          <w:rFonts w:ascii="Arial" w:hAnsi="Arial" w:cs="Arial"/>
          <w:color w:val="FFFFFF" w:themeColor="background1"/>
          <w:szCs w:val="20"/>
          <w:lang w:eastAsia="en-US"/>
        </w:rPr>
      </w:pPr>
      <w:r w:rsidRPr="00657650">
        <w:rPr>
          <w:rFonts w:ascii="Arial" w:hAnsi="Arial" w:cs="Arial"/>
          <w:color w:val="FFFFFF" w:themeColor="background1"/>
          <w:sz w:val="30"/>
          <w:szCs w:val="30"/>
          <w:lang w:eastAsia="en-US"/>
        </w:rPr>
        <w:t>Česká republika</w:t>
      </w:r>
    </w:p>
    <w:p w14:paraId="23264BD7" w14:textId="77777777" w:rsidR="00B071DE" w:rsidRPr="00657650" w:rsidRDefault="006618E9">
      <w:pPr>
        <w:rPr>
          <w:rFonts w:ascii="Arial" w:hAnsi="Arial" w:cs="Arial"/>
          <w:color w:val="FFFFFF" w:themeColor="background1"/>
          <w:szCs w:val="20"/>
          <w:lang w:eastAsia="en-US"/>
        </w:rPr>
      </w:pPr>
    </w:p>
    <w:p w14:paraId="0F383094" w14:textId="77777777" w:rsidR="00B071DE" w:rsidRPr="00657650" w:rsidRDefault="006618E9">
      <w:pPr>
        <w:rPr>
          <w:rFonts w:ascii="Arial" w:hAnsi="Arial" w:cs="Arial"/>
          <w:color w:val="FFFFFF" w:themeColor="background1"/>
          <w:szCs w:val="20"/>
          <w:lang w:eastAsia="en-US"/>
        </w:rPr>
      </w:pPr>
    </w:p>
    <w:p w14:paraId="79AC5D74" w14:textId="77777777" w:rsidR="00314C76" w:rsidRPr="00657650" w:rsidRDefault="008211E4">
      <w:pPr>
        <w:rPr>
          <w:rFonts w:ascii="Arial" w:hAnsi="Arial" w:cs="Arial"/>
          <w:color w:val="FFFFFF" w:themeColor="background1"/>
          <w:sz w:val="60"/>
          <w:szCs w:val="60"/>
          <w:lang w:eastAsia="en-US"/>
        </w:rPr>
      </w:pPr>
      <w:r w:rsidRPr="00657650">
        <w:rPr>
          <w:rFonts w:ascii="Arial" w:hAnsi="Arial" w:cs="Arial"/>
          <w:color w:val="FFFFFF" w:themeColor="background1"/>
          <w:sz w:val="60"/>
          <w:szCs w:val="60"/>
          <w:lang w:eastAsia="en-US"/>
        </w:rPr>
        <w:t>TISKOVÁ</w:t>
      </w:r>
    </w:p>
    <w:p w14:paraId="648A141D" w14:textId="77777777" w:rsidR="003C335C" w:rsidRPr="00657650" w:rsidRDefault="008211E4">
      <w:pPr>
        <w:rPr>
          <w:rFonts w:ascii="Arial" w:hAnsi="Arial" w:cs="Arial"/>
          <w:lang w:eastAsia="en-US"/>
        </w:rPr>
      </w:pPr>
      <w:r w:rsidRPr="00657650">
        <w:rPr>
          <w:rFonts w:ascii="Arial" w:hAnsi="Arial" w:cs="Arial"/>
          <w:color w:val="FFFFFF" w:themeColor="background1"/>
          <w:sz w:val="60"/>
          <w:szCs w:val="60"/>
          <w:lang w:eastAsia="en-US"/>
        </w:rPr>
        <w:t>ZPRÁVA</w:t>
      </w:r>
    </w:p>
    <w:p w14:paraId="203288CF" w14:textId="77777777" w:rsidR="003C335C" w:rsidRPr="00657650" w:rsidRDefault="006618E9" w:rsidP="003C335C">
      <w:pPr>
        <w:rPr>
          <w:rFonts w:ascii="Arial" w:hAnsi="Arial" w:cs="Arial"/>
        </w:rPr>
      </w:pPr>
    </w:p>
    <w:p w14:paraId="4DB732BB" w14:textId="77777777" w:rsidR="003C335C" w:rsidRPr="00657650" w:rsidRDefault="006618E9" w:rsidP="003C335C">
      <w:pPr>
        <w:rPr>
          <w:rFonts w:ascii="Arial" w:hAnsi="Arial" w:cs="Arial"/>
        </w:rPr>
      </w:pPr>
    </w:p>
    <w:p w14:paraId="08221F5B" w14:textId="77777777" w:rsidR="003C335C" w:rsidRPr="00657650" w:rsidRDefault="006618E9" w:rsidP="003C335C">
      <w:pPr>
        <w:rPr>
          <w:rFonts w:ascii="Arial" w:hAnsi="Arial" w:cs="Arial"/>
        </w:rPr>
      </w:pPr>
    </w:p>
    <w:p w14:paraId="20199D5C" w14:textId="77777777" w:rsidR="003C335C" w:rsidRPr="00657650" w:rsidRDefault="006618E9" w:rsidP="003C335C">
      <w:pPr>
        <w:rPr>
          <w:rFonts w:ascii="Arial" w:hAnsi="Arial" w:cs="Arial"/>
        </w:rPr>
      </w:pPr>
    </w:p>
    <w:p w14:paraId="11B687D9" w14:textId="77777777" w:rsidR="003C335C" w:rsidRPr="00657650" w:rsidRDefault="006618E9" w:rsidP="003C335C">
      <w:pPr>
        <w:rPr>
          <w:rFonts w:ascii="Arial" w:hAnsi="Arial" w:cs="Arial"/>
        </w:rPr>
      </w:pPr>
    </w:p>
    <w:p w14:paraId="228656DE" w14:textId="77777777" w:rsidR="003C335C" w:rsidRPr="00657650" w:rsidRDefault="006618E9" w:rsidP="003C335C">
      <w:pPr>
        <w:rPr>
          <w:rFonts w:ascii="Arial" w:hAnsi="Arial" w:cs="Arial"/>
        </w:rPr>
      </w:pPr>
    </w:p>
    <w:p w14:paraId="57DADAE6" w14:textId="7F6C092B" w:rsidR="00285BBA" w:rsidRPr="00657650" w:rsidRDefault="008211E4" w:rsidP="002E7BF5">
      <w:pPr>
        <w:rPr>
          <w:rFonts w:ascii="Arial" w:hAnsi="Arial" w:cs="Arial"/>
          <w:color w:val="002F87"/>
          <w:sz w:val="52"/>
          <w:szCs w:val="52"/>
        </w:rPr>
      </w:pPr>
      <w:r w:rsidRPr="00657650">
        <w:rPr>
          <w:rFonts w:ascii="Arial" w:hAnsi="Arial" w:cs="Arial"/>
          <w:color w:val="002F87"/>
          <w:sz w:val="52"/>
          <w:szCs w:val="52"/>
        </w:rPr>
        <w:t>Lékárnička může zdobit interiér, přitom téměř polovina domácností má léky v šuplíku</w:t>
      </w:r>
    </w:p>
    <w:p w14:paraId="15256D32" w14:textId="77777777" w:rsidR="00285BBA" w:rsidRPr="00657650" w:rsidRDefault="006618E9" w:rsidP="00285BBA">
      <w:pPr>
        <w:rPr>
          <w:rFonts w:ascii="Arial" w:hAnsi="Arial" w:cs="Arial"/>
        </w:rPr>
      </w:pPr>
    </w:p>
    <w:p w14:paraId="620EF14F" w14:textId="42EE7EEB" w:rsidR="00285BBA" w:rsidRPr="00657650" w:rsidRDefault="00B638C4" w:rsidP="006618E9">
      <w:pPr>
        <w:keepNext/>
        <w:spacing w:line="276" w:lineRule="auto"/>
        <w:rPr>
          <w:rFonts w:ascii="Arial" w:hAnsi="Arial" w:cs="Arial"/>
          <w:b/>
          <w:bCs/>
          <w:sz w:val="22"/>
          <w:szCs w:val="22"/>
        </w:rPr>
      </w:pPr>
      <w:r>
        <w:rPr>
          <w:rFonts w:ascii="Arial" w:hAnsi="Arial" w:cs="Arial"/>
          <w:b/>
          <w:bCs/>
          <w:sz w:val="22"/>
          <w:szCs w:val="22"/>
        </w:rPr>
        <w:t>Brno 26</w:t>
      </w:r>
      <w:r w:rsidR="008211E4" w:rsidRPr="00657650">
        <w:rPr>
          <w:rFonts w:ascii="Arial" w:hAnsi="Arial" w:cs="Arial"/>
          <w:b/>
          <w:bCs/>
          <w:sz w:val="22"/>
          <w:szCs w:val="22"/>
        </w:rPr>
        <w:t xml:space="preserve">. května, 2020 – </w:t>
      </w:r>
      <w:r w:rsidR="008211E4" w:rsidRPr="00B638C4">
        <w:rPr>
          <w:rFonts w:ascii="Arial" w:hAnsi="Arial" w:cs="Arial"/>
          <w:b/>
          <w:bCs/>
          <w:sz w:val="22"/>
          <w:szCs w:val="22"/>
        </w:rPr>
        <w:t xml:space="preserve">Průzkum společnosti </w:t>
      </w:r>
      <w:proofErr w:type="gramStart"/>
      <w:r w:rsidR="008211E4" w:rsidRPr="00B638C4">
        <w:rPr>
          <w:rFonts w:ascii="Arial" w:hAnsi="Arial" w:cs="Arial"/>
          <w:b/>
          <w:bCs/>
          <w:sz w:val="22"/>
          <w:szCs w:val="22"/>
        </w:rPr>
        <w:t>HARTMANN</w:t>
      </w:r>
      <w:r w:rsidR="006618E9">
        <w:rPr>
          <w:rFonts w:ascii="Arial" w:hAnsi="Arial" w:cs="Arial"/>
          <w:b/>
          <w:bCs/>
          <w:sz w:val="22"/>
          <w:szCs w:val="22"/>
        </w:rPr>
        <w:t xml:space="preserve"> - </w:t>
      </w:r>
      <w:r w:rsidR="008211E4" w:rsidRPr="00B638C4">
        <w:rPr>
          <w:rFonts w:ascii="Arial" w:hAnsi="Arial" w:cs="Arial"/>
          <w:b/>
          <w:bCs/>
          <w:sz w:val="22"/>
          <w:szCs w:val="22"/>
        </w:rPr>
        <w:t>RICO</w:t>
      </w:r>
      <w:proofErr w:type="gramEnd"/>
      <w:r w:rsidR="008211E4" w:rsidRPr="00B638C4">
        <w:rPr>
          <w:rFonts w:ascii="Arial" w:hAnsi="Arial" w:cs="Arial"/>
          <w:b/>
          <w:bCs/>
          <w:sz w:val="22"/>
          <w:szCs w:val="22"/>
        </w:rPr>
        <w:t xml:space="preserve"> ukázal, </w:t>
      </w:r>
      <w:r w:rsidR="00657650" w:rsidRPr="00B638C4">
        <w:rPr>
          <w:rFonts w:ascii="Arial" w:hAnsi="Arial" w:cs="Arial"/>
          <w:b/>
          <w:bCs/>
          <w:sz w:val="22"/>
          <w:szCs w:val="22"/>
        </w:rPr>
        <w:t>že</w:t>
      </w:r>
      <w:r w:rsidR="008211E4" w:rsidRPr="00B638C4">
        <w:rPr>
          <w:rFonts w:ascii="Arial" w:hAnsi="Arial" w:cs="Arial"/>
          <w:b/>
          <w:bCs/>
          <w:sz w:val="22"/>
          <w:szCs w:val="22"/>
        </w:rPr>
        <w:t xml:space="preserve"> lid</w:t>
      </w:r>
      <w:r w:rsidR="00657650" w:rsidRPr="00B638C4">
        <w:rPr>
          <w:rFonts w:ascii="Arial" w:hAnsi="Arial" w:cs="Arial"/>
          <w:b/>
          <w:bCs/>
          <w:sz w:val="22"/>
          <w:szCs w:val="22"/>
        </w:rPr>
        <w:t>é se</w:t>
      </w:r>
      <w:r w:rsidR="008211E4" w:rsidRPr="00B638C4">
        <w:rPr>
          <w:rFonts w:ascii="Arial" w:hAnsi="Arial" w:cs="Arial"/>
          <w:b/>
          <w:bCs/>
          <w:sz w:val="22"/>
          <w:szCs w:val="22"/>
        </w:rPr>
        <w:t xml:space="preserve"> spokojí s uložením léků na nejrůznějších místech.</w:t>
      </w:r>
      <w:r w:rsidR="008211E4" w:rsidRPr="00657650">
        <w:rPr>
          <w:rFonts w:ascii="Arial" w:hAnsi="Arial" w:cs="Arial"/>
          <w:b/>
          <w:bCs/>
          <w:sz w:val="22"/>
          <w:szCs w:val="22"/>
        </w:rPr>
        <w:t xml:space="preserve"> Jejich obsahu dominují především náplasti a léky na bolest, pro které sahají do lékárniček nejčastěji. Dobu použitelnosti kontroluje většina Čechů a většina jich také vrací prošlé léky do lékárny. Stále je ale dost těch, kteří je vyhazují neuváženě do</w:t>
      </w:r>
      <w:r w:rsidR="006618E9">
        <w:rPr>
          <w:rFonts w:ascii="Arial" w:hAnsi="Arial" w:cs="Arial"/>
          <w:b/>
          <w:bCs/>
          <w:sz w:val="22"/>
          <w:szCs w:val="22"/>
        </w:rPr>
        <w:t xml:space="preserve"> </w:t>
      </w:r>
      <w:r>
        <w:rPr>
          <w:rFonts w:ascii="Arial" w:hAnsi="Arial" w:cs="Arial"/>
          <w:b/>
          <w:bCs/>
          <w:sz w:val="22"/>
          <w:szCs w:val="22"/>
        </w:rPr>
        <w:t>koše.</w:t>
      </w:r>
      <w:r w:rsidR="00657650" w:rsidRPr="00657650">
        <w:rPr>
          <w:rFonts w:ascii="Arial" w:hAnsi="Arial" w:cs="Arial"/>
          <w:b/>
          <w:bCs/>
          <w:sz w:val="22"/>
          <w:szCs w:val="22"/>
        </w:rPr>
        <w:br/>
      </w:r>
    </w:p>
    <w:p w14:paraId="75171969" w14:textId="02E3663F" w:rsidR="00A514F3" w:rsidRPr="00657650" w:rsidRDefault="008211E4" w:rsidP="00224F9A">
      <w:pPr>
        <w:rPr>
          <w:rFonts w:ascii="Arial" w:hAnsi="Arial" w:cs="Arial"/>
          <w:b/>
          <w:bCs/>
          <w:sz w:val="22"/>
          <w:szCs w:val="22"/>
        </w:rPr>
      </w:pPr>
      <w:r w:rsidRPr="00B638C4">
        <w:rPr>
          <w:rFonts w:ascii="Arial" w:hAnsi="Arial" w:cs="Arial"/>
          <w:b/>
          <w:bCs/>
          <w:sz w:val="22"/>
          <w:szCs w:val="22"/>
        </w:rPr>
        <w:t>Málokdo má doma originální lékárničku</w:t>
      </w:r>
      <w:r w:rsidRPr="00657650">
        <w:rPr>
          <w:rFonts w:ascii="Arial" w:hAnsi="Arial" w:cs="Arial"/>
          <w:b/>
          <w:bCs/>
          <w:sz w:val="22"/>
          <w:szCs w:val="22"/>
        </w:rPr>
        <w:t xml:space="preserve"> </w:t>
      </w:r>
    </w:p>
    <w:p w14:paraId="1236C4B0" w14:textId="3F6F2EC4" w:rsidR="00A514F3" w:rsidRPr="00657650" w:rsidRDefault="008211E4" w:rsidP="00A514F3">
      <w:pPr>
        <w:jc w:val="both"/>
        <w:rPr>
          <w:rFonts w:ascii="Arial" w:hAnsi="Arial" w:cs="Arial"/>
          <w:sz w:val="22"/>
          <w:szCs w:val="22"/>
        </w:rPr>
      </w:pPr>
      <w:r w:rsidRPr="00657650">
        <w:rPr>
          <w:rFonts w:ascii="Arial" w:hAnsi="Arial" w:cs="Arial"/>
          <w:sz w:val="22"/>
          <w:szCs w:val="22"/>
        </w:rPr>
        <w:t xml:space="preserve">I když se dají dnes nejen v lékárnách sehnat originální lékárničky, podle průzkumu společnosti </w:t>
      </w:r>
      <w:proofErr w:type="gramStart"/>
      <w:r w:rsidRPr="00657650">
        <w:rPr>
          <w:rFonts w:ascii="Arial" w:hAnsi="Arial" w:cs="Arial"/>
          <w:sz w:val="22"/>
          <w:szCs w:val="22"/>
        </w:rPr>
        <w:t>HARTMANN</w:t>
      </w:r>
      <w:r w:rsidR="006618E9">
        <w:rPr>
          <w:rFonts w:ascii="Arial" w:hAnsi="Arial" w:cs="Arial"/>
          <w:sz w:val="22"/>
          <w:szCs w:val="22"/>
        </w:rPr>
        <w:t xml:space="preserve"> </w:t>
      </w:r>
      <w:r w:rsidRPr="00657650">
        <w:rPr>
          <w:rFonts w:ascii="Arial" w:hAnsi="Arial" w:cs="Arial"/>
          <w:sz w:val="22"/>
          <w:szCs w:val="22"/>
        </w:rPr>
        <w:t>-</w:t>
      </w:r>
      <w:r w:rsidR="006618E9">
        <w:rPr>
          <w:rFonts w:ascii="Arial" w:hAnsi="Arial" w:cs="Arial"/>
          <w:sz w:val="22"/>
          <w:szCs w:val="22"/>
        </w:rPr>
        <w:t xml:space="preserve"> </w:t>
      </w:r>
      <w:r w:rsidRPr="00657650">
        <w:rPr>
          <w:rFonts w:ascii="Arial" w:hAnsi="Arial" w:cs="Arial"/>
          <w:sz w:val="22"/>
          <w:szCs w:val="22"/>
        </w:rPr>
        <w:t>RICO</w:t>
      </w:r>
      <w:proofErr w:type="gramEnd"/>
      <w:r w:rsidRPr="00657650">
        <w:rPr>
          <w:rFonts w:ascii="Arial" w:hAnsi="Arial" w:cs="Arial"/>
          <w:sz w:val="22"/>
          <w:szCs w:val="22"/>
        </w:rPr>
        <w:t xml:space="preserve"> je vlastní pouze 15 % domácností. Necelá polovina respondentů (42 %) preferuje pro uskladnění léků šuplík nebo poličku ve skříni. Druhým nejoblíbenějším místem pro medikamenty je jakákoli krabice, tu volí celých 30 %. To, jak domácí lékárnička vypadá, řeší pouze 37 % dotázaných.  Zbytku, tedy 63 % těch, kteří mají doma nějaké léky, na vzhledu místa, kam je ukládají, vůbec nezáleží. Přitom existují lékárničky, které si můžete směle vystavit jako bytový doplněk. Kromě toho, že ozdobí váš interiér, budete mít v případě potřeby první pomoc stále při ruce. </w:t>
      </w:r>
    </w:p>
    <w:p w14:paraId="27B579F9" w14:textId="78150B96" w:rsidR="0035476C" w:rsidRPr="00657650" w:rsidRDefault="006618E9" w:rsidP="00A514F3">
      <w:pPr>
        <w:jc w:val="both"/>
        <w:rPr>
          <w:rFonts w:ascii="Arial" w:hAnsi="Arial" w:cs="Arial"/>
          <w:sz w:val="22"/>
          <w:szCs w:val="22"/>
        </w:rPr>
      </w:pPr>
    </w:p>
    <w:p w14:paraId="579EFDD0" w14:textId="580B2431" w:rsidR="0035476C" w:rsidRPr="00657650" w:rsidRDefault="008211E4" w:rsidP="0035476C">
      <w:pPr>
        <w:rPr>
          <w:rFonts w:ascii="Arial" w:hAnsi="Arial" w:cs="Arial"/>
          <w:b/>
          <w:bCs/>
          <w:sz w:val="22"/>
          <w:szCs w:val="22"/>
        </w:rPr>
      </w:pPr>
      <w:r w:rsidRPr="00B638C4">
        <w:rPr>
          <w:rFonts w:ascii="Arial" w:hAnsi="Arial" w:cs="Arial"/>
          <w:b/>
          <w:bCs/>
          <w:sz w:val="22"/>
          <w:szCs w:val="22"/>
        </w:rPr>
        <w:t>Nejlépe jsme připraveni na odřená kolena</w:t>
      </w:r>
      <w:r w:rsidRPr="00657650">
        <w:rPr>
          <w:rFonts w:ascii="Arial" w:hAnsi="Arial" w:cs="Arial"/>
          <w:b/>
          <w:bCs/>
          <w:sz w:val="22"/>
          <w:szCs w:val="22"/>
        </w:rPr>
        <w:t xml:space="preserve"> </w:t>
      </w:r>
    </w:p>
    <w:p w14:paraId="0A483750" w14:textId="536B3C9A" w:rsidR="005C06B5" w:rsidRPr="00657650" w:rsidRDefault="008211E4" w:rsidP="0035476C">
      <w:pPr>
        <w:jc w:val="both"/>
        <w:rPr>
          <w:rFonts w:ascii="Arial" w:hAnsi="Arial" w:cs="Arial"/>
          <w:sz w:val="22"/>
          <w:szCs w:val="22"/>
        </w:rPr>
      </w:pPr>
      <w:r w:rsidRPr="00657650">
        <w:rPr>
          <w:rFonts w:ascii="Arial" w:hAnsi="Arial" w:cs="Arial"/>
          <w:sz w:val="22"/>
          <w:szCs w:val="22"/>
        </w:rPr>
        <w:t xml:space="preserve">Průzkum ukázal, že v téměř žádné domácí lékárničce nechybí náplast. To potvrdili skoro všichni respondenti (97 %). V těsném závěsu jsou léky na bolest, ať už hlavy, zad nebo zubů. Bez těch se doma neobejde 91 % lidí. Pro 85 % domácností je důležité mít vždy v lékárničce po ruce léky na snížení horečky. U více než tří čtvrtin dotázaných je pak nezbytnou součástí lékárniček obinadlo (81 %), teploměr (81 %) a desinfekce (83 %). Nejčastěji sahají lidé po lékárničce, když je sužuje nějaká bolest, a to v 62 % domácností. Necelá polovina respondentů (47 %) otevírá lékárničku nejvíce v případě nachlazení a necelých 40 % při horečce (39 %) a úrazech (36 %). </w:t>
      </w:r>
    </w:p>
    <w:p w14:paraId="0AFD4DFF" w14:textId="77777777" w:rsidR="005C06B5" w:rsidRPr="00657650" w:rsidRDefault="006618E9" w:rsidP="0035476C">
      <w:pPr>
        <w:jc w:val="both"/>
        <w:rPr>
          <w:rFonts w:ascii="Arial" w:hAnsi="Arial" w:cs="Arial"/>
          <w:sz w:val="22"/>
          <w:szCs w:val="22"/>
        </w:rPr>
      </w:pPr>
    </w:p>
    <w:p w14:paraId="5260E07E" w14:textId="77777777" w:rsidR="00657650" w:rsidRDefault="00657650" w:rsidP="005C06B5">
      <w:pPr>
        <w:rPr>
          <w:rFonts w:ascii="Arial" w:hAnsi="Arial" w:cs="Arial"/>
          <w:b/>
          <w:bCs/>
          <w:sz w:val="22"/>
          <w:szCs w:val="22"/>
        </w:rPr>
      </w:pPr>
    </w:p>
    <w:p w14:paraId="7E19B07F" w14:textId="77777777" w:rsidR="00657650" w:rsidRDefault="00657650" w:rsidP="005C06B5">
      <w:pPr>
        <w:rPr>
          <w:rFonts w:ascii="Arial" w:hAnsi="Arial" w:cs="Arial"/>
          <w:b/>
          <w:bCs/>
          <w:sz w:val="22"/>
          <w:szCs w:val="22"/>
        </w:rPr>
      </w:pPr>
    </w:p>
    <w:p w14:paraId="5E86E311" w14:textId="69911684" w:rsidR="005C06B5" w:rsidRPr="00657650" w:rsidRDefault="008211E4" w:rsidP="005C06B5">
      <w:pPr>
        <w:rPr>
          <w:rFonts w:ascii="Arial" w:hAnsi="Arial" w:cs="Arial"/>
          <w:b/>
          <w:bCs/>
          <w:sz w:val="22"/>
          <w:szCs w:val="22"/>
        </w:rPr>
      </w:pPr>
      <w:r w:rsidRPr="00B638C4">
        <w:rPr>
          <w:rFonts w:ascii="Arial" w:hAnsi="Arial" w:cs="Arial"/>
          <w:b/>
          <w:bCs/>
          <w:sz w:val="22"/>
          <w:szCs w:val="22"/>
        </w:rPr>
        <w:t>Někdo si s expirací léků hlavu neláme</w:t>
      </w:r>
      <w:r w:rsidRPr="00657650">
        <w:rPr>
          <w:rFonts w:ascii="Arial" w:hAnsi="Arial" w:cs="Arial"/>
          <w:b/>
          <w:bCs/>
          <w:sz w:val="22"/>
          <w:szCs w:val="22"/>
        </w:rPr>
        <w:t xml:space="preserve"> </w:t>
      </w:r>
    </w:p>
    <w:p w14:paraId="092EBD6E" w14:textId="599F9806" w:rsidR="00B76C61" w:rsidRPr="00657650" w:rsidRDefault="008211E4" w:rsidP="0035476C">
      <w:pPr>
        <w:jc w:val="both"/>
        <w:rPr>
          <w:rFonts w:ascii="Arial" w:hAnsi="Arial" w:cs="Arial"/>
          <w:sz w:val="22"/>
          <w:szCs w:val="22"/>
        </w:rPr>
      </w:pPr>
      <w:r w:rsidRPr="00657650">
        <w:rPr>
          <w:rFonts w:ascii="Arial" w:hAnsi="Arial" w:cs="Arial"/>
          <w:sz w:val="22"/>
          <w:szCs w:val="22"/>
        </w:rPr>
        <w:t xml:space="preserve">Podle průzkumu jen necelá třetina (29 %) lidí kontroluje alespoň dvakrát do roka expiraci léků, které mají doma. Jednou ročně se prošlým obsahem lékárničky zabývá 24 % dotázaných. Více jak třetina respondentů (35 %) se přiznala, že datum na obalech léků kontrolují až ve chvíli, kdy se je chystají použít, a 7 % lidí dokonce prošlé léky bez obav užívá. To může být v některých případech velmi nebezpečné, protože léky se starým datem použití mohou na zdraví napáchat víc škody než užitku. Tomu, aby u léků v domácí lékárničce vypršela doba použitelnosti, lze předejít jejich pořizováním až ve chvíli, kdy se zdravotní problém opravdu dostaví. Tím se neřídí celá polovina lidí, kteří si nakupují domů léky do zásoby a často je pak ani nevyužijí. </w:t>
      </w:r>
    </w:p>
    <w:p w14:paraId="0AB5733D" w14:textId="6E129AF6" w:rsidR="00A23867" w:rsidRPr="00657650" w:rsidRDefault="006618E9" w:rsidP="0035476C">
      <w:pPr>
        <w:jc w:val="both"/>
        <w:rPr>
          <w:rFonts w:ascii="Arial" w:hAnsi="Arial" w:cs="Arial"/>
          <w:sz w:val="22"/>
          <w:szCs w:val="22"/>
        </w:rPr>
      </w:pPr>
    </w:p>
    <w:p w14:paraId="7F8B9689" w14:textId="5242FE09" w:rsidR="00A23867" w:rsidRPr="00657650" w:rsidRDefault="008211E4" w:rsidP="00A23867">
      <w:pPr>
        <w:rPr>
          <w:rFonts w:ascii="Arial" w:hAnsi="Arial" w:cs="Arial"/>
          <w:b/>
          <w:bCs/>
          <w:sz w:val="22"/>
          <w:szCs w:val="22"/>
        </w:rPr>
      </w:pPr>
      <w:r w:rsidRPr="00B638C4">
        <w:rPr>
          <w:rFonts w:ascii="Arial" w:hAnsi="Arial" w:cs="Arial"/>
          <w:b/>
          <w:bCs/>
          <w:sz w:val="22"/>
          <w:szCs w:val="22"/>
        </w:rPr>
        <w:t>Většina prošlých léků skončí v lékárně</w:t>
      </w:r>
      <w:r w:rsidRPr="00657650">
        <w:rPr>
          <w:rFonts w:ascii="Arial" w:hAnsi="Arial" w:cs="Arial"/>
          <w:b/>
          <w:bCs/>
          <w:sz w:val="22"/>
          <w:szCs w:val="22"/>
        </w:rPr>
        <w:t xml:space="preserve"> </w:t>
      </w:r>
    </w:p>
    <w:p w14:paraId="022B4148" w14:textId="77777777" w:rsidR="00163F38" w:rsidRPr="00657650" w:rsidRDefault="008211E4" w:rsidP="00163F38">
      <w:pPr>
        <w:jc w:val="both"/>
        <w:rPr>
          <w:rFonts w:ascii="Arial" w:hAnsi="Arial" w:cs="Arial"/>
          <w:sz w:val="22"/>
          <w:szCs w:val="22"/>
        </w:rPr>
      </w:pPr>
      <w:r w:rsidRPr="00657650">
        <w:rPr>
          <w:rFonts w:ascii="Arial" w:hAnsi="Arial" w:cs="Arial"/>
          <w:sz w:val="22"/>
          <w:szCs w:val="22"/>
        </w:rPr>
        <w:t xml:space="preserve">Co se týká nakládání s prošlými léky ukázal průzkum celkem pozitivní výsledky. 60 % lidí ví, že přípravky, kterým expirace buď vypršela, nebo je už nepoužívají, mají vrátit do lékárny. Pouze ty dokážou zajistit jejich správnou a bezpečnou likvidaci ve spalovnách nebezpečného odpadu. Bohužel zbylá většina populace se starých léků zbavuje zcela nesprávně, ať už z neznalosti, nebo pouhé pohodlnosti. Skoro třetina (29 %) obyvatel hází nepotřebné léky do koše či popelnice, někteří i do toalet. Přitom se jedná o nebezpečný odpad, který neprospívá životnímu prostředí, a navíc se může dostat do nepovolaných rukou, třeba dětí. </w:t>
      </w:r>
    </w:p>
    <w:p w14:paraId="121FFFAA" w14:textId="77777777" w:rsidR="00163F38" w:rsidRPr="00657650" w:rsidRDefault="006618E9" w:rsidP="00163F38">
      <w:pPr>
        <w:jc w:val="both"/>
        <w:rPr>
          <w:rFonts w:ascii="Arial" w:hAnsi="Arial" w:cs="Arial"/>
          <w:sz w:val="22"/>
          <w:szCs w:val="22"/>
        </w:rPr>
      </w:pPr>
    </w:p>
    <w:p w14:paraId="02524348" w14:textId="1CE4EA36" w:rsidR="00657650" w:rsidRDefault="00657650" w:rsidP="00163F38">
      <w:pPr>
        <w:rPr>
          <w:rFonts w:ascii="Arial" w:hAnsi="Arial" w:cs="Arial"/>
          <w:b/>
          <w:bCs/>
          <w:sz w:val="22"/>
          <w:szCs w:val="22"/>
        </w:rPr>
      </w:pPr>
      <w:r>
        <w:rPr>
          <w:noProof/>
        </w:rPr>
        <w:drawing>
          <wp:anchor distT="0" distB="0" distL="114300" distR="114300" simplePos="0" relativeHeight="251659264" behindDoc="1" locked="0" layoutInCell="1" allowOverlap="1" wp14:anchorId="53F59A0D" wp14:editId="6A1D802C">
            <wp:simplePos x="0" y="0"/>
            <wp:positionH relativeFrom="margin">
              <wp:posOffset>266700</wp:posOffset>
            </wp:positionH>
            <wp:positionV relativeFrom="paragraph">
              <wp:posOffset>12700</wp:posOffset>
            </wp:positionV>
            <wp:extent cx="2051050" cy="1569085"/>
            <wp:effectExtent l="0" t="0" r="6350" b="0"/>
            <wp:wrapTight wrapText="bothSides">
              <wp:wrapPolygon edited="0">
                <wp:start x="0" y="0"/>
                <wp:lineTo x="0" y="21242"/>
                <wp:lineTo x="21466" y="21242"/>
                <wp:lineTo x="2146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050" cy="1569085"/>
                    </a:xfrm>
                    <a:prstGeom prst="rect">
                      <a:avLst/>
                    </a:prstGeom>
                  </pic:spPr>
                </pic:pic>
              </a:graphicData>
            </a:graphic>
            <wp14:sizeRelH relativeFrom="page">
              <wp14:pctWidth>0</wp14:pctWidth>
            </wp14:sizeRelH>
            <wp14:sizeRelV relativeFrom="page">
              <wp14:pctHeight>0</wp14:pctHeight>
            </wp14:sizeRelV>
          </wp:anchor>
        </w:drawing>
      </w:r>
    </w:p>
    <w:p w14:paraId="709FE5E3" w14:textId="4C0953E9" w:rsidR="00163F38" w:rsidRPr="00657650" w:rsidRDefault="008211E4" w:rsidP="00163F38">
      <w:pPr>
        <w:rPr>
          <w:rFonts w:ascii="Arial" w:hAnsi="Arial" w:cs="Arial"/>
          <w:b/>
          <w:bCs/>
          <w:sz w:val="22"/>
          <w:szCs w:val="22"/>
        </w:rPr>
      </w:pPr>
      <w:r w:rsidRPr="00657650">
        <w:rPr>
          <w:rFonts w:ascii="Arial" w:hAnsi="Arial" w:cs="Arial"/>
          <w:b/>
          <w:bCs/>
          <w:sz w:val="22"/>
          <w:szCs w:val="22"/>
        </w:rPr>
        <w:t xml:space="preserve">Tip na stylovou domácí lékárničku  </w:t>
      </w:r>
    </w:p>
    <w:p w14:paraId="2F289507" w14:textId="71533F3A" w:rsidR="00722C8B" w:rsidRPr="00657650" w:rsidRDefault="008211E4" w:rsidP="00722C8B">
      <w:pPr>
        <w:jc w:val="both"/>
        <w:rPr>
          <w:rFonts w:ascii="Arial" w:hAnsi="Arial" w:cs="Arial"/>
          <w:sz w:val="22"/>
          <w:szCs w:val="22"/>
        </w:rPr>
      </w:pPr>
      <w:r w:rsidRPr="00B638C4">
        <w:rPr>
          <w:rFonts w:ascii="Arial" w:hAnsi="Arial" w:cs="Arial"/>
          <w:sz w:val="22"/>
          <w:szCs w:val="22"/>
        </w:rPr>
        <w:t xml:space="preserve">Společnost </w:t>
      </w:r>
      <w:proofErr w:type="gramStart"/>
      <w:r w:rsidR="00657650" w:rsidRPr="00B638C4">
        <w:rPr>
          <w:rFonts w:ascii="Arial" w:hAnsi="Arial" w:cs="Arial"/>
          <w:sz w:val="22"/>
          <w:szCs w:val="22"/>
        </w:rPr>
        <w:t>HARTMANN</w:t>
      </w:r>
      <w:r w:rsidR="006618E9">
        <w:rPr>
          <w:rFonts w:ascii="Arial" w:hAnsi="Arial" w:cs="Arial"/>
          <w:sz w:val="22"/>
          <w:szCs w:val="22"/>
        </w:rPr>
        <w:t xml:space="preserve"> </w:t>
      </w:r>
      <w:r w:rsidR="00657650" w:rsidRPr="00B638C4">
        <w:rPr>
          <w:rFonts w:ascii="Arial" w:hAnsi="Arial" w:cs="Arial"/>
          <w:sz w:val="22"/>
          <w:szCs w:val="22"/>
        </w:rPr>
        <w:t>-</w:t>
      </w:r>
      <w:r w:rsidR="006618E9">
        <w:rPr>
          <w:rFonts w:ascii="Arial" w:hAnsi="Arial" w:cs="Arial"/>
          <w:sz w:val="22"/>
          <w:szCs w:val="22"/>
        </w:rPr>
        <w:t xml:space="preserve"> </w:t>
      </w:r>
      <w:r w:rsidR="00657650" w:rsidRPr="00B638C4">
        <w:rPr>
          <w:rFonts w:ascii="Arial" w:hAnsi="Arial" w:cs="Arial"/>
          <w:sz w:val="22"/>
          <w:szCs w:val="22"/>
        </w:rPr>
        <w:t>RICO</w:t>
      </w:r>
      <w:proofErr w:type="gramEnd"/>
      <w:r w:rsidRPr="00657650">
        <w:rPr>
          <w:rFonts w:ascii="Arial" w:hAnsi="Arial" w:cs="Arial"/>
          <w:sz w:val="22"/>
          <w:szCs w:val="22"/>
        </w:rPr>
        <w:t xml:space="preserve"> nabízí v limitované edici domácí lékárničku v designovém provedení. V tomto pevném plechovém obalu je dostatek prostoru pro veškeré pomůcky určené k poskytování první pomoci i pro léky a materiály podle vlastního uvážení. Sehnat ji můžete na www.lekarnahartmann.cz</w:t>
      </w:r>
      <w:r w:rsidRPr="00657650">
        <w:rPr>
          <w:rFonts w:ascii="Arial" w:eastAsia="Times New Roman" w:hAnsi="Arial" w:cs="Arial"/>
        </w:rPr>
        <w:t xml:space="preserve"> </w:t>
      </w:r>
      <w:r w:rsidRPr="00657650">
        <w:rPr>
          <w:rFonts w:ascii="Arial" w:hAnsi="Arial" w:cs="Arial"/>
          <w:sz w:val="22"/>
          <w:szCs w:val="22"/>
        </w:rPr>
        <w:t xml:space="preserve">  </w:t>
      </w:r>
    </w:p>
    <w:p w14:paraId="74688420" w14:textId="3787EC0D" w:rsidR="00B92A12" w:rsidRPr="00657650" w:rsidRDefault="008211E4" w:rsidP="00A23867">
      <w:pPr>
        <w:jc w:val="both"/>
        <w:rPr>
          <w:rFonts w:ascii="Arial" w:hAnsi="Arial" w:cs="Arial"/>
          <w:sz w:val="22"/>
          <w:szCs w:val="22"/>
        </w:rPr>
      </w:pPr>
      <w:r w:rsidRPr="00657650">
        <w:rPr>
          <w:rFonts w:ascii="Arial" w:hAnsi="Arial" w:cs="Arial"/>
          <w:sz w:val="22"/>
          <w:szCs w:val="22"/>
        </w:rPr>
        <w:br/>
      </w:r>
    </w:p>
    <w:p w14:paraId="4DA5684D" w14:textId="77777777" w:rsidR="00657650" w:rsidRDefault="00657650" w:rsidP="00722C8B">
      <w:pPr>
        <w:jc w:val="both"/>
        <w:rPr>
          <w:rFonts w:ascii="Arial" w:eastAsia="Cambria" w:hAnsi="Arial" w:cs="Arial"/>
          <w:b/>
          <w:color w:val="009BDF"/>
          <w:szCs w:val="20"/>
        </w:rPr>
      </w:pPr>
    </w:p>
    <w:p w14:paraId="417438CD" w14:textId="77777777" w:rsidR="00657650" w:rsidRDefault="00657650" w:rsidP="00722C8B">
      <w:pPr>
        <w:jc w:val="both"/>
        <w:rPr>
          <w:rFonts w:ascii="Arial" w:eastAsia="Cambria" w:hAnsi="Arial" w:cs="Arial"/>
          <w:b/>
          <w:color w:val="009BDF"/>
          <w:szCs w:val="20"/>
        </w:rPr>
      </w:pPr>
    </w:p>
    <w:p w14:paraId="68A16E38" w14:textId="77777777" w:rsidR="00657650" w:rsidRDefault="00657650" w:rsidP="00722C8B">
      <w:pPr>
        <w:jc w:val="both"/>
        <w:rPr>
          <w:rFonts w:ascii="Arial" w:eastAsia="Cambria" w:hAnsi="Arial" w:cs="Arial"/>
          <w:b/>
          <w:color w:val="009BDF"/>
          <w:szCs w:val="20"/>
        </w:rPr>
      </w:pPr>
    </w:p>
    <w:p w14:paraId="02B7E0F0" w14:textId="77777777" w:rsidR="00657650" w:rsidRDefault="00657650" w:rsidP="00722C8B">
      <w:pPr>
        <w:jc w:val="both"/>
        <w:rPr>
          <w:rFonts w:ascii="Arial" w:eastAsia="Cambria" w:hAnsi="Arial" w:cs="Arial"/>
          <w:b/>
          <w:color w:val="009BDF"/>
          <w:szCs w:val="20"/>
        </w:rPr>
      </w:pPr>
    </w:p>
    <w:p w14:paraId="354B0A67" w14:textId="77777777" w:rsidR="00657650" w:rsidRDefault="00657650" w:rsidP="00722C8B">
      <w:pPr>
        <w:jc w:val="both"/>
        <w:rPr>
          <w:rFonts w:ascii="Arial" w:eastAsia="Cambria" w:hAnsi="Arial" w:cs="Arial"/>
          <w:b/>
          <w:color w:val="009BDF"/>
          <w:szCs w:val="20"/>
        </w:rPr>
      </w:pPr>
    </w:p>
    <w:p w14:paraId="13626F1C" w14:textId="633CF9E1" w:rsidR="006B7D8B" w:rsidRPr="00313B88" w:rsidRDefault="008211E4" w:rsidP="00722C8B">
      <w:pPr>
        <w:jc w:val="both"/>
        <w:rPr>
          <w:rFonts w:ascii="Arial" w:eastAsia="Cambria" w:hAnsi="Arial" w:cs="Arial"/>
          <w:b/>
          <w:color w:val="0070C0"/>
          <w:sz w:val="22"/>
          <w:szCs w:val="18"/>
        </w:rPr>
      </w:pPr>
      <w:r w:rsidRPr="00313B88">
        <w:rPr>
          <w:rFonts w:ascii="Arial" w:eastAsia="Cambria" w:hAnsi="Arial" w:cs="Arial"/>
          <w:b/>
          <w:color w:val="0070C0"/>
          <w:sz w:val="22"/>
          <w:szCs w:val="18"/>
        </w:rPr>
        <w:t xml:space="preserve">Společnost HARTMANN – RICO </w:t>
      </w:r>
    </w:p>
    <w:p w14:paraId="424D3484" w14:textId="5AF8F7A2" w:rsidR="006B7D8B" w:rsidRPr="00657650" w:rsidRDefault="008211E4" w:rsidP="006B7D8B">
      <w:pPr>
        <w:spacing w:line="276" w:lineRule="auto"/>
        <w:ind w:right="142"/>
        <w:jc w:val="both"/>
        <w:rPr>
          <w:rFonts w:ascii="Arial" w:eastAsia="Cambria" w:hAnsi="Arial" w:cs="Arial"/>
          <w:bCs/>
          <w:sz w:val="22"/>
          <w:szCs w:val="18"/>
        </w:rPr>
      </w:pPr>
      <w:r w:rsidRPr="00657650">
        <w:rPr>
          <w:rFonts w:ascii="Arial" w:eastAsia="Cambria" w:hAnsi="Arial" w:cs="Arial"/>
          <w:bCs/>
          <w:sz w:val="22"/>
          <w:szCs w:val="18"/>
        </w:rPr>
        <w:t xml:space="preserve">Společnost HARTMANN – RICO a.s. patří mezi nejvýznamnější výrobce a distributory zdravotnických prostředků a hygienických výrobků v České republice. Vznikla v roce 1991 vstupem společnosti PAUL HARTMANN AG do tehdejšího podniku </w:t>
      </w:r>
      <w:proofErr w:type="spellStart"/>
      <w:r w:rsidRPr="00657650">
        <w:rPr>
          <w:rFonts w:ascii="Arial" w:eastAsia="Cambria" w:hAnsi="Arial" w:cs="Arial"/>
          <w:bCs/>
          <w:sz w:val="22"/>
          <w:szCs w:val="18"/>
        </w:rPr>
        <w:t>Rico</w:t>
      </w:r>
      <w:proofErr w:type="spellEnd"/>
      <w:r w:rsidRPr="00657650">
        <w:rPr>
          <w:rFonts w:ascii="Arial" w:eastAsia="Cambria" w:hAnsi="Arial" w:cs="Arial"/>
          <w:bCs/>
          <w:sz w:val="22"/>
          <w:szCs w:val="18"/>
        </w:rPr>
        <w:t xml:space="preserve"> Veverská Bítýška. Společnost je součástí mezinárodní skupiny HARTMANN se sídlem v </w:t>
      </w:r>
      <w:proofErr w:type="spellStart"/>
      <w:r w:rsidRPr="00657650">
        <w:rPr>
          <w:rFonts w:ascii="Arial" w:eastAsia="Cambria" w:hAnsi="Arial" w:cs="Arial"/>
          <w:bCs/>
          <w:sz w:val="22"/>
          <w:szCs w:val="18"/>
        </w:rPr>
        <w:t>Heidenheimu</w:t>
      </w:r>
      <w:proofErr w:type="spellEnd"/>
      <w:r w:rsidRPr="00657650">
        <w:rPr>
          <w:rFonts w:ascii="Arial" w:eastAsia="Cambria" w:hAnsi="Arial" w:cs="Arial"/>
          <w:bCs/>
          <w:sz w:val="22"/>
          <w:szCs w:val="18"/>
        </w:rPr>
        <w:t xml:space="preserve"> v Německu. HARTMANN – RICO</w:t>
      </w:r>
      <w:r w:rsidR="00657650">
        <w:rPr>
          <w:rFonts w:ascii="Arial" w:eastAsia="Cambria" w:hAnsi="Arial" w:cs="Arial"/>
          <w:bCs/>
          <w:sz w:val="22"/>
          <w:szCs w:val="18"/>
        </w:rPr>
        <w:t xml:space="preserve"> v České republice provozuje čtyři výrobní lokality – ve Veverské Bítýšce, v Zastávce u Brna, v Havlíčkově Brodě, ve Chvalkovicích a </w:t>
      </w:r>
      <w:r w:rsidRPr="00657650">
        <w:rPr>
          <w:rFonts w:ascii="Arial" w:eastAsia="Cambria" w:hAnsi="Arial" w:cs="Arial"/>
          <w:bCs/>
          <w:sz w:val="22"/>
          <w:szCs w:val="18"/>
        </w:rPr>
        <w:t xml:space="preserve">zaměstnává celkově více než 1 650 </w:t>
      </w:r>
      <w:r w:rsidR="00657650">
        <w:rPr>
          <w:rFonts w:ascii="Arial" w:eastAsia="Cambria" w:hAnsi="Arial" w:cs="Arial"/>
          <w:bCs/>
          <w:sz w:val="22"/>
          <w:szCs w:val="18"/>
        </w:rPr>
        <w:t>osob</w:t>
      </w:r>
      <w:r w:rsidRPr="00657650">
        <w:rPr>
          <w:rFonts w:ascii="Arial" w:eastAsia="Cambria" w:hAnsi="Arial" w:cs="Arial"/>
          <w:bCs/>
          <w:sz w:val="22"/>
          <w:szCs w:val="18"/>
        </w:rPr>
        <w:t>.</w:t>
      </w:r>
    </w:p>
    <w:p w14:paraId="34D73410" w14:textId="77777777" w:rsidR="001100E0" w:rsidRPr="00657650" w:rsidRDefault="006618E9" w:rsidP="001100E0">
      <w:pPr>
        <w:rPr>
          <w:rFonts w:ascii="Arial" w:eastAsia="Cambria" w:hAnsi="Arial" w:cs="Arial"/>
          <w:sz w:val="22"/>
          <w:szCs w:val="18"/>
        </w:rPr>
      </w:pPr>
    </w:p>
    <w:sectPr w:rsidR="001100E0" w:rsidRPr="00657650" w:rsidSect="00967B99">
      <w:headerReference w:type="default" r:id="rId11"/>
      <w:footerReference w:type="even" r:id="rId12"/>
      <w:footerReference w:type="default" r:id="rId13"/>
      <w:footerReference w:type="first" r:id="rId14"/>
      <w:pgSz w:w="11900" w:h="16840"/>
      <w:pgMar w:top="709" w:right="1134" w:bottom="1440" w:left="851" w:header="708" w:footer="5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0E90F" w14:textId="77777777" w:rsidR="000B4E8C" w:rsidRDefault="000B4E8C">
      <w:r>
        <w:separator/>
      </w:r>
    </w:p>
  </w:endnote>
  <w:endnote w:type="continuationSeparator" w:id="0">
    <w:p w14:paraId="06B7B8F7" w14:textId="77777777" w:rsidR="000B4E8C" w:rsidRDefault="000B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F7E3" w14:textId="77777777" w:rsidR="00E730FE" w:rsidRDefault="008211E4" w:rsidP="00967B99">
    <w:pPr>
      <w:framePr w:wrap="around" w:vAnchor="text" w:hAnchor="margin" w:xAlign="center" w:y="1"/>
    </w:pPr>
    <w:r>
      <w:fldChar w:fldCharType="begin"/>
    </w:r>
    <w:r>
      <w:instrText xml:space="preserve">PAGE  </w:instrText>
    </w:r>
    <w:r>
      <w:fldChar w:fldCharType="end"/>
    </w:r>
  </w:p>
  <w:p w14:paraId="24DAB99A" w14:textId="77777777" w:rsidR="00E730FE" w:rsidRDefault="006618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C7FE" w14:textId="77777777" w:rsidR="00E730FE" w:rsidRDefault="006618E9">
    <w:pPr>
      <w:rPr>
        <w:rFonts w:ascii="Arial" w:hAnsi="Arial" w:cs="Arial"/>
        <w:b/>
        <w:color w:val="0D3062"/>
        <w:sz w:val="19"/>
        <w:szCs w:val="19"/>
      </w:rPr>
    </w:pPr>
  </w:p>
  <w:p w14:paraId="66FC3184" w14:textId="101BCFED" w:rsidR="00E730FE" w:rsidRPr="00B071DE" w:rsidRDefault="008211E4">
    <w:pPr>
      <w:rPr>
        <w:rFonts w:ascii="Arial" w:hAnsi="Arial" w:cs="Arial"/>
        <w:b/>
        <w:color w:val="0D3062"/>
        <w:sz w:val="19"/>
        <w:szCs w:val="19"/>
      </w:rPr>
    </w:pPr>
    <w:r>
      <w:rPr>
        <w:rFonts w:ascii="Arial" w:hAnsi="Arial" w:cs="Arial"/>
        <w:b/>
        <w:color w:val="0D3062"/>
        <w:sz w:val="19"/>
        <w:szCs w:val="19"/>
      </w:rPr>
      <w:t xml:space="preserve"> </w:t>
    </w:r>
  </w:p>
  <w:p w14:paraId="3DAA4B3C" w14:textId="09E1CC0C" w:rsidR="00E730FE" w:rsidRDefault="008211E4" w:rsidP="00A216C0">
    <w:pPr>
      <w:rPr>
        <w:rFonts w:ascii="Arial" w:hAnsi="Arial" w:cs="Arial"/>
        <w:sz w:val="19"/>
        <w:szCs w:val="19"/>
      </w:rPr>
    </w:pPr>
    <w:r w:rsidRPr="009C1DDB">
      <w:rPr>
        <w:rFonts w:ascii="Arial" w:hAnsi="Arial" w:cs="Arial"/>
        <w:noProof/>
        <w:color w:val="002F87"/>
        <w:sz w:val="19"/>
        <w:szCs w:val="19"/>
        <w:lang w:val="en-US" w:eastAsia="en-US"/>
      </w:rPr>
      <w:drawing>
        <wp:anchor distT="0" distB="0" distL="114300" distR="114300" simplePos="0" relativeHeight="251667456" behindDoc="1" locked="0" layoutInCell="1" allowOverlap="1" wp14:anchorId="2D6C1A94" wp14:editId="160D50F2">
          <wp:simplePos x="0" y="0"/>
          <wp:positionH relativeFrom="column">
            <wp:posOffset>5076825</wp:posOffset>
          </wp:positionH>
          <wp:positionV relativeFrom="page">
            <wp:posOffset>9241790</wp:posOffset>
          </wp:positionV>
          <wp:extent cx="1106805" cy="953770"/>
          <wp:effectExtent l="0" t="0" r="10795" b="1143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563" t="21557" r="20941" b="21595"/>
                  <a:stretch/>
                </pic:blipFill>
                <pic:spPr bwMode="auto">
                  <a:xfrm>
                    <a:off x="0" y="0"/>
                    <a:ext cx="1106805" cy="953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sz w:val="19"/>
        <w:szCs w:val="19"/>
      </w:rPr>
      <w:t xml:space="preserve">   </w:t>
    </w:r>
  </w:p>
  <w:p w14:paraId="365DA79A" w14:textId="06EFA69E" w:rsidR="00A216C0" w:rsidRDefault="006618E9" w:rsidP="00A216C0">
    <w:pPr>
      <w:rPr>
        <w:rFonts w:ascii="Arial" w:hAnsi="Arial" w:cs="Arial"/>
        <w:sz w:val="19"/>
        <w:szCs w:val="19"/>
      </w:rPr>
    </w:pPr>
  </w:p>
  <w:p w14:paraId="32D7B758" w14:textId="18A16A70" w:rsidR="00A216C0" w:rsidRDefault="006618E9" w:rsidP="00A216C0">
    <w:pPr>
      <w:rPr>
        <w:rFonts w:ascii="Arial" w:hAnsi="Arial" w:cs="Arial"/>
        <w:sz w:val="19"/>
        <w:szCs w:val="19"/>
      </w:rPr>
    </w:pPr>
  </w:p>
  <w:p w14:paraId="037CF866" w14:textId="77777777" w:rsidR="00A216C0" w:rsidRPr="00B071DE" w:rsidRDefault="006618E9" w:rsidP="00A216C0">
    <w:pPr>
      <w:rPr>
        <w:rFonts w:ascii="Arial" w:hAnsi="Arial" w:cs="Arial"/>
        <w:sz w:val="19"/>
        <w:szCs w:val="19"/>
      </w:rPr>
    </w:pPr>
  </w:p>
  <w:p w14:paraId="491510DE" w14:textId="77777777" w:rsidR="00E730FE" w:rsidRPr="00B071DE" w:rsidRDefault="006618E9">
    <w:pPr>
      <w:rPr>
        <w:rFonts w:ascii="Arial" w:hAnsi="Arial" w:cs="Arial"/>
        <w:sz w:val="19"/>
        <w:szCs w:val="19"/>
      </w:rPr>
    </w:pPr>
  </w:p>
  <w:p w14:paraId="4834E6D8" w14:textId="77777777" w:rsidR="00E730FE" w:rsidRDefault="008211E4">
    <w:pPr>
      <w:rPr>
        <w:rFonts w:ascii="Arial" w:hAnsi="Arial" w:cs="Arial"/>
        <w:b/>
        <w:color w:val="0D3062"/>
        <w:sz w:val="19"/>
        <w:szCs w:val="19"/>
      </w:rPr>
    </w:pPr>
    <w:r>
      <w:rPr>
        <w:rFonts w:ascii="Arial" w:hAnsi="Arial" w:cs="Arial"/>
        <w:b/>
        <w:color w:val="0D3062"/>
        <w:sz w:val="19"/>
        <w:szCs w:val="19"/>
      </w:rPr>
      <w:t xml:space="preserve"> </w:t>
    </w:r>
  </w:p>
  <w:p w14:paraId="3088D046" w14:textId="12A9E537" w:rsidR="00E730FE" w:rsidRPr="009C1DDB" w:rsidRDefault="008211E4" w:rsidP="00967B99">
    <w:pPr>
      <w:framePr w:wrap="around" w:vAnchor="text" w:hAnchor="page" w:x="5892" w:y="119"/>
      <w:rPr>
        <w:rFonts w:ascii="Arial" w:hAnsi="Arial" w:cs="Arial"/>
        <w:b/>
        <w:color w:val="002F87"/>
        <w:sz w:val="16"/>
        <w:szCs w:val="16"/>
      </w:rPr>
    </w:pPr>
    <w:r w:rsidRPr="00967B99">
      <w:rPr>
        <w:rFonts w:ascii="Arial" w:hAnsi="Arial" w:cs="Arial"/>
        <w:b/>
        <w:color w:val="0D3062"/>
        <w:sz w:val="16"/>
        <w:szCs w:val="16"/>
      </w:rPr>
      <w:fldChar w:fldCharType="begin"/>
    </w:r>
    <w:r w:rsidRPr="00967B99">
      <w:rPr>
        <w:rFonts w:ascii="Arial" w:hAnsi="Arial" w:cs="Arial"/>
        <w:b/>
        <w:color w:val="0D3062"/>
        <w:sz w:val="16"/>
        <w:szCs w:val="16"/>
      </w:rPr>
      <w:instrText xml:space="preserve">PAGE  </w:instrText>
    </w:r>
    <w:r w:rsidRPr="00967B99">
      <w:rPr>
        <w:rFonts w:ascii="Arial" w:hAnsi="Arial" w:cs="Arial"/>
        <w:b/>
        <w:color w:val="0D3062"/>
        <w:sz w:val="16"/>
        <w:szCs w:val="16"/>
      </w:rPr>
      <w:fldChar w:fldCharType="separate"/>
    </w:r>
    <w:r>
      <w:rPr>
        <w:rFonts w:ascii="Arial" w:hAnsi="Arial" w:cs="Arial"/>
        <w:b/>
        <w:noProof/>
        <w:color w:val="0D3062"/>
        <w:sz w:val="16"/>
        <w:szCs w:val="16"/>
      </w:rPr>
      <w:t>3</w:t>
    </w:r>
    <w:r w:rsidRPr="00967B99">
      <w:rPr>
        <w:rFonts w:ascii="Arial" w:hAnsi="Arial" w:cs="Arial"/>
        <w:b/>
        <w:color w:val="0D3062"/>
        <w:sz w:val="16"/>
        <w:szCs w:val="16"/>
      </w:rPr>
      <w:fldChar w:fldCharType="end"/>
    </w:r>
  </w:p>
  <w:p w14:paraId="0BAAE52D" w14:textId="77777777" w:rsidR="00E730FE" w:rsidRPr="00B071DE" w:rsidRDefault="006618E9" w:rsidP="00967B99">
    <w:pPr>
      <w:jc w:val="center"/>
      <w:rPr>
        <w:rFonts w:ascii="Arial" w:hAnsi="Arial" w:cs="Arial"/>
        <w:b/>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45FA" w14:textId="2802E32A" w:rsidR="009A3F61" w:rsidRPr="00FD47FC" w:rsidRDefault="008211E4" w:rsidP="009A3F61">
    <w:r>
      <w:t xml:space="preserve">Průzkum IPSOS z března 2020 mezi 510 respondenty. </w:t>
    </w:r>
  </w:p>
  <w:p w14:paraId="01897E1D" w14:textId="7FC7E251" w:rsidR="00E730FE" w:rsidRDefault="006618E9" w:rsidP="00967B99">
    <w:pPr>
      <w:rPr>
        <w:rFonts w:ascii="Arial" w:hAnsi="Arial" w:cs="Arial"/>
        <w:b/>
        <w:color w:val="0D3062"/>
        <w:sz w:val="19"/>
        <w:szCs w:val="19"/>
      </w:rPr>
    </w:pPr>
  </w:p>
  <w:p w14:paraId="12B7E246" w14:textId="05D5C138" w:rsidR="00E730FE" w:rsidRPr="009C1DDB" w:rsidRDefault="008211E4" w:rsidP="00967B99">
    <w:pPr>
      <w:rPr>
        <w:rFonts w:ascii="Arial" w:hAnsi="Arial" w:cs="Arial"/>
        <w:b/>
        <w:color w:val="002F87"/>
        <w:sz w:val="19"/>
        <w:szCs w:val="19"/>
      </w:rPr>
    </w:pPr>
    <w:r w:rsidRPr="009C1DDB">
      <w:rPr>
        <w:rFonts w:ascii="Arial" w:hAnsi="Arial" w:cs="Arial"/>
        <w:noProof/>
        <w:color w:val="002F87"/>
        <w:sz w:val="19"/>
        <w:szCs w:val="19"/>
        <w:lang w:val="en-US" w:eastAsia="en-US"/>
      </w:rPr>
      <w:drawing>
        <wp:anchor distT="0" distB="0" distL="114300" distR="114300" simplePos="0" relativeHeight="251665408" behindDoc="1" locked="0" layoutInCell="1" allowOverlap="1" wp14:anchorId="04C8545A" wp14:editId="6DB361B1">
          <wp:simplePos x="0" y="0"/>
          <wp:positionH relativeFrom="column">
            <wp:posOffset>5166995</wp:posOffset>
          </wp:positionH>
          <wp:positionV relativeFrom="page">
            <wp:posOffset>9171305</wp:posOffset>
          </wp:positionV>
          <wp:extent cx="1107249" cy="953770"/>
          <wp:effectExtent l="0" t="0" r="10795"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563" t="21557" r="20941" b="21595"/>
                  <a:stretch/>
                </pic:blipFill>
                <pic:spPr bwMode="auto">
                  <a:xfrm>
                    <a:off x="0" y="0"/>
                    <a:ext cx="1107249" cy="953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C1DDB">
      <w:rPr>
        <w:rFonts w:ascii="Arial" w:hAnsi="Arial" w:cs="Arial"/>
        <w:b/>
        <w:color w:val="002F87"/>
        <w:sz w:val="19"/>
        <w:szCs w:val="19"/>
      </w:rPr>
      <w:t>HARTMANN – RICO a.s.</w:t>
    </w:r>
  </w:p>
  <w:p w14:paraId="337052B3" w14:textId="21A303CE" w:rsidR="00E730FE" w:rsidRPr="00B071DE" w:rsidRDefault="008211E4" w:rsidP="00967B99">
    <w:pPr>
      <w:rPr>
        <w:rFonts w:ascii="Arial" w:hAnsi="Arial" w:cs="Arial"/>
        <w:sz w:val="19"/>
        <w:szCs w:val="19"/>
      </w:rPr>
    </w:pPr>
    <w:r w:rsidRPr="00B071DE">
      <w:rPr>
        <w:rFonts w:ascii="Arial" w:hAnsi="Arial" w:cs="Arial"/>
        <w:sz w:val="19"/>
        <w:szCs w:val="19"/>
      </w:rPr>
      <w:t>Masarykovo nám. 77, 664 71 Veverská Bítýška</w:t>
    </w:r>
  </w:p>
  <w:p w14:paraId="77217600" w14:textId="77777777" w:rsidR="00E730FE" w:rsidRPr="00B071DE" w:rsidRDefault="006618E9" w:rsidP="00967B99">
    <w:pPr>
      <w:rPr>
        <w:rFonts w:ascii="Arial" w:hAnsi="Arial" w:cs="Arial"/>
        <w:sz w:val="19"/>
        <w:szCs w:val="19"/>
      </w:rPr>
    </w:pPr>
  </w:p>
  <w:p w14:paraId="59B8E5CE" w14:textId="77777777" w:rsidR="00E730FE" w:rsidRPr="00042A29" w:rsidRDefault="008211E4" w:rsidP="00967B99">
    <w:pPr>
      <w:rPr>
        <w:rFonts w:ascii="Arial" w:hAnsi="Arial" w:cs="Arial"/>
        <w:color w:val="002F87"/>
        <w:sz w:val="19"/>
        <w:szCs w:val="19"/>
        <w:lang w:val="de-DE"/>
      </w:rPr>
    </w:pPr>
    <w:r w:rsidRPr="00042A29">
      <w:rPr>
        <w:rFonts w:ascii="Arial" w:hAnsi="Arial" w:cs="Arial"/>
        <w:b/>
        <w:color w:val="002F87"/>
        <w:sz w:val="19"/>
        <w:szCs w:val="19"/>
        <w:lang w:val="de-DE"/>
      </w:rPr>
      <w:t xml:space="preserve">Irena </w:t>
    </w:r>
    <w:proofErr w:type="spellStart"/>
    <w:r w:rsidRPr="00042A29">
      <w:rPr>
        <w:rFonts w:ascii="Arial" w:hAnsi="Arial" w:cs="Arial"/>
        <w:b/>
        <w:color w:val="002F87"/>
        <w:sz w:val="19"/>
        <w:szCs w:val="19"/>
        <w:lang w:val="de-DE"/>
      </w:rPr>
      <w:t>Malá</w:t>
    </w:r>
    <w:proofErr w:type="spellEnd"/>
  </w:p>
  <w:p w14:paraId="2555058D" w14:textId="40B383DC" w:rsidR="00E730FE" w:rsidRPr="00042A29" w:rsidRDefault="008211E4" w:rsidP="00967B99">
    <w:pPr>
      <w:rPr>
        <w:rFonts w:ascii="Arial" w:hAnsi="Arial" w:cs="Arial"/>
        <w:sz w:val="19"/>
        <w:szCs w:val="19"/>
        <w:lang w:val="de-DE"/>
      </w:rPr>
    </w:pPr>
    <w:r w:rsidRPr="00042A29">
      <w:rPr>
        <w:rFonts w:ascii="Arial" w:hAnsi="Arial" w:cs="Arial"/>
        <w:sz w:val="19"/>
        <w:szCs w:val="19"/>
        <w:lang w:val="de-DE"/>
      </w:rPr>
      <w:t>724 671 102</w:t>
    </w:r>
  </w:p>
  <w:p w14:paraId="49C2B369" w14:textId="77777777" w:rsidR="00E730FE" w:rsidRPr="00042A29" w:rsidRDefault="008211E4" w:rsidP="00967B99">
    <w:pPr>
      <w:rPr>
        <w:rFonts w:ascii="Arial" w:hAnsi="Arial" w:cs="Arial"/>
        <w:sz w:val="19"/>
        <w:szCs w:val="19"/>
        <w:lang w:val="de-DE"/>
      </w:rPr>
    </w:pPr>
    <w:r w:rsidRPr="00042A29">
      <w:rPr>
        <w:rFonts w:ascii="Arial" w:hAnsi="Arial" w:cs="Arial"/>
        <w:sz w:val="19"/>
        <w:szCs w:val="19"/>
        <w:lang w:val="de-DE"/>
      </w:rPr>
      <w:t>irena.mala@hartmann.info</w:t>
    </w:r>
  </w:p>
  <w:p w14:paraId="4D699E08" w14:textId="77777777" w:rsidR="00E730FE" w:rsidRPr="00042A29" w:rsidRDefault="006618E9" w:rsidP="00967B99">
    <w:pPr>
      <w:rPr>
        <w:rFonts w:ascii="Arial" w:hAnsi="Arial" w:cs="Arial"/>
        <w:sz w:val="19"/>
        <w:szCs w:val="19"/>
        <w:lang w:val="de-DE"/>
      </w:rPr>
    </w:pPr>
  </w:p>
  <w:p w14:paraId="67E07F68" w14:textId="77777777" w:rsidR="00E730FE" w:rsidRPr="009C1DDB" w:rsidRDefault="008211E4" w:rsidP="00967B99">
    <w:pPr>
      <w:rPr>
        <w:rFonts w:ascii="Arial" w:hAnsi="Arial" w:cs="Arial"/>
        <w:b/>
        <w:color w:val="002F87"/>
        <w:sz w:val="19"/>
        <w:szCs w:val="19"/>
      </w:rPr>
    </w:pPr>
    <w:r w:rsidRPr="009C1DDB">
      <w:rPr>
        <w:rFonts w:ascii="Arial" w:hAnsi="Arial" w:cs="Arial"/>
        <w:b/>
        <w:color w:val="002F87"/>
        <w:sz w:val="19"/>
        <w:szCs w:val="19"/>
      </w:rPr>
      <w:t>www.hartmann.cz</w:t>
    </w:r>
  </w:p>
  <w:p w14:paraId="2A84A534" w14:textId="718FED0B" w:rsidR="00E730FE" w:rsidRPr="009C1DDB" w:rsidRDefault="008211E4" w:rsidP="009C1DDB">
    <w:pPr>
      <w:framePr w:wrap="around" w:vAnchor="text" w:hAnchor="page" w:x="5892" w:y="141"/>
      <w:jc w:val="center"/>
      <w:rPr>
        <w:rFonts w:ascii="Arial" w:hAnsi="Arial" w:cs="Arial"/>
        <w:b/>
        <w:color w:val="002F87"/>
        <w:sz w:val="16"/>
        <w:szCs w:val="16"/>
      </w:rPr>
    </w:pPr>
    <w:r w:rsidRPr="009C1DDB">
      <w:rPr>
        <w:rFonts w:ascii="Arial" w:hAnsi="Arial" w:cs="Arial"/>
        <w:b/>
        <w:color w:val="002F87"/>
        <w:sz w:val="16"/>
        <w:szCs w:val="16"/>
      </w:rPr>
      <w:fldChar w:fldCharType="begin"/>
    </w:r>
    <w:r w:rsidRPr="009C1DDB">
      <w:rPr>
        <w:rFonts w:ascii="Arial" w:hAnsi="Arial" w:cs="Arial"/>
        <w:b/>
        <w:color w:val="002F87"/>
        <w:sz w:val="16"/>
        <w:szCs w:val="16"/>
      </w:rPr>
      <w:instrText xml:space="preserve">PAGE  </w:instrText>
    </w:r>
    <w:r w:rsidRPr="009C1DDB">
      <w:rPr>
        <w:rFonts w:ascii="Arial" w:hAnsi="Arial" w:cs="Arial"/>
        <w:b/>
        <w:color w:val="002F87"/>
        <w:sz w:val="16"/>
        <w:szCs w:val="16"/>
      </w:rPr>
      <w:fldChar w:fldCharType="separate"/>
    </w:r>
    <w:r>
      <w:rPr>
        <w:rFonts w:ascii="Arial" w:hAnsi="Arial" w:cs="Arial"/>
        <w:b/>
        <w:noProof/>
        <w:color w:val="002F87"/>
        <w:sz w:val="16"/>
        <w:szCs w:val="16"/>
      </w:rPr>
      <w:t>1</w:t>
    </w:r>
    <w:r w:rsidRPr="009C1DDB">
      <w:rPr>
        <w:rFonts w:ascii="Arial" w:hAnsi="Arial" w:cs="Arial"/>
        <w:b/>
        <w:color w:val="002F87"/>
        <w:sz w:val="16"/>
        <w:szCs w:val="16"/>
      </w:rPr>
      <w:fldChar w:fldCharType="end"/>
    </w:r>
  </w:p>
  <w:p w14:paraId="3DC28F5C" w14:textId="77777777" w:rsidR="00E730FE" w:rsidRDefault="00661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2616" w14:textId="77777777" w:rsidR="000B4E8C" w:rsidRDefault="000B4E8C">
      <w:r>
        <w:separator/>
      </w:r>
    </w:p>
  </w:footnote>
  <w:footnote w:type="continuationSeparator" w:id="0">
    <w:p w14:paraId="6212EA04" w14:textId="77777777" w:rsidR="000B4E8C" w:rsidRDefault="000B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0FF2" w14:textId="77777777" w:rsidR="00720B71" w:rsidRDefault="006618E9"/>
  <w:p w14:paraId="73ACDCF0" w14:textId="77777777" w:rsidR="00720B71" w:rsidRDefault="006618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76"/>
    <w:rsid w:val="000B4E8C"/>
    <w:rsid w:val="00313B88"/>
    <w:rsid w:val="00657650"/>
    <w:rsid w:val="006618E9"/>
    <w:rsid w:val="007641D2"/>
    <w:rsid w:val="008211E4"/>
    <w:rsid w:val="00991323"/>
    <w:rsid w:val="00B638C4"/>
    <w:rsid w:val="00DA6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7E28"/>
  <w15:docId w15:val="{E9965E08-5D9D-F64C-94F4-D3FDD1C6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91FE9989D7644B4B21AE88E7FDA0D" ma:contentTypeVersion="13" ma:contentTypeDescription="Create a new document." ma:contentTypeScope="" ma:versionID="7751e8b863ab83610a875c2981615b7b">
  <xsd:schema xmlns:xsd="http://www.w3.org/2001/XMLSchema" xmlns:xs="http://www.w3.org/2001/XMLSchema" xmlns:p="http://schemas.microsoft.com/office/2006/metadata/properties" xmlns:ns3="b255c8e6-dc98-493c-878a-f2ccd736ee31" xmlns:ns4="5a935af2-7f8e-4d0f-8868-2666d83ef779" targetNamespace="http://schemas.microsoft.com/office/2006/metadata/properties" ma:root="true" ma:fieldsID="bdda37823313c1639108079220f41f9f" ns3:_="" ns4:_="">
    <xsd:import namespace="b255c8e6-dc98-493c-878a-f2ccd736ee31"/>
    <xsd:import namespace="5a935af2-7f8e-4d0f-8868-2666d83ef7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c8e6-dc98-493c-878a-f2ccd736ee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35af2-7f8e-4d0f-8868-2666d83ef7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CA9C1-136F-4BC4-8747-723FA865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c8e6-dc98-493c-878a-f2ccd736ee31"/>
    <ds:schemaRef ds:uri="5a935af2-7f8e-4d0f-8868-2666d83e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F4B94-83E9-40AB-9335-F1C728824447}">
  <ds:schemaRefs>
    <ds:schemaRef ds:uri="http://schemas.microsoft.com/sharepoint/v3/contenttype/forms"/>
  </ds:schemaRefs>
</ds:datastoreItem>
</file>

<file path=customXml/itemProps3.xml><?xml version="1.0" encoding="utf-8"?>
<ds:datastoreItem xmlns:ds="http://schemas.openxmlformats.org/officeDocument/2006/customXml" ds:itemID="{4F6D4C16-4917-477F-B8E0-FDFE458E8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3669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Irena</dc:creator>
  <cp:lastModifiedBy>MARCO reklamní agentura, spol. s r.o.</cp:lastModifiedBy>
  <cp:revision>3</cp:revision>
  <dcterms:created xsi:type="dcterms:W3CDTF">2020-05-26T11:36:00Z</dcterms:created>
  <dcterms:modified xsi:type="dcterms:W3CDTF">2020-05-26T11:38:00Z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0x010100D2D91FE9989D7644B4B21AE88E7FDA0D</vt:lpwstr>
  </property>
</Properties>
</file>